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0ED1" w14:textId="77777777" w:rsidR="00CB74CA" w:rsidRDefault="004B4DB5">
      <w:pPr>
        <w:spacing w:after="44"/>
        <w:ind w:left="11" w:right="-1"/>
        <w:jc w:val="center"/>
      </w:pPr>
      <w:r>
        <w:t>T.C.</w:t>
      </w:r>
    </w:p>
    <w:p w14:paraId="001E516E" w14:textId="77777777" w:rsidR="00CB74CA" w:rsidRDefault="004B4DB5">
      <w:pPr>
        <w:spacing w:after="44"/>
        <w:ind w:left="11" w:right="1"/>
        <w:jc w:val="center"/>
      </w:pPr>
      <w:r>
        <w:t>TİCARET BAKANLIĞI</w:t>
      </w:r>
    </w:p>
    <w:p w14:paraId="262692D9" w14:textId="77777777" w:rsidR="00CB74CA" w:rsidRDefault="004B4DB5">
      <w:pPr>
        <w:spacing w:after="402"/>
        <w:ind w:left="11"/>
        <w:jc w:val="center"/>
      </w:pPr>
      <w:r>
        <w:t>Uluslararası Anlaşmalar ve Avrupa Birliği Genel Müdürlüğü</w:t>
      </w:r>
    </w:p>
    <w:p w14:paraId="0FFF2D32" w14:textId="77777777" w:rsidR="00CB74CA" w:rsidRDefault="004B4DB5">
      <w:pPr>
        <w:spacing w:after="390"/>
        <w:ind w:left="-5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BAE KEOA - Menşe Beyanı</w:t>
      </w:r>
    </w:p>
    <w:p w14:paraId="4B759701" w14:textId="77777777" w:rsidR="00CB74CA" w:rsidRDefault="004B4DB5">
      <w:pPr>
        <w:spacing w:after="483"/>
        <w:ind w:left="11"/>
        <w:jc w:val="center"/>
      </w:pPr>
      <w:r>
        <w:t>DAĞITIM YERLERİNE</w:t>
      </w:r>
    </w:p>
    <w:p w14:paraId="792ED1E8" w14:textId="77777777" w:rsidR="00CB74CA" w:rsidRDefault="004B4DB5">
      <w:pPr>
        <w:ind w:left="-15" w:firstLine="850"/>
      </w:pPr>
      <w:r>
        <w:t>Ülkemiz ile Birleşik Arap Emirlikleri (BAE) Hükümeti Arasında Kapsamlı Ekonomik Ortaklık Anlaşması (KEOA) 30/3/2023 tarihli ve 7449 sayılı Kanun’la onaylanması uygun bulunmuş ve Anlaşma 1/9/2023 tarihi itibarıyla yürürlüğe girmiştir.</w:t>
      </w:r>
    </w:p>
    <w:p w14:paraId="1437BB9A" w14:textId="77777777" w:rsidR="00CB74CA" w:rsidRDefault="004B4DB5">
      <w:pPr>
        <w:ind w:left="-15" w:firstLine="850"/>
      </w:pPr>
      <w:r>
        <w:t>Anlaşma kapsamı eşyanı</w:t>
      </w:r>
      <w:r>
        <w:t>n tercihli menşei TR-UAE Menşe İspat Belgesi veya onaylanmış ihracatçı tarafından hazırlanan menşe beyanı ile tevsik edilebilmektedir.</w:t>
      </w:r>
    </w:p>
    <w:p w14:paraId="3924C269" w14:textId="77777777" w:rsidR="00CB74CA" w:rsidRDefault="004B4DB5">
      <w:pPr>
        <w:ind w:left="-15" w:firstLine="850"/>
      </w:pPr>
      <w:r>
        <w:t xml:space="preserve">Bu kapsamda BAE Ekonomi Bakanlığından alınan yazıda, ülkemiz </w:t>
      </w:r>
      <w:r>
        <w:rPr>
          <w:u w:val="single" w:color="000000"/>
        </w:rPr>
        <w:t xml:space="preserve">onaylanmış ihracatçıları tarafından </w:t>
      </w:r>
      <w:r>
        <w:t>BAE’ye KEOA kapsamı ihra</w:t>
      </w:r>
      <w:r>
        <w:t xml:space="preserve">catta hazırlanacak menşe beyanının </w:t>
      </w:r>
      <w:r>
        <w:rPr>
          <w:u w:val="single" w:color="000000"/>
        </w:rPr>
        <w:t xml:space="preserve">1 Mart 2025 tarihi itibarıyla </w:t>
      </w:r>
      <w:r>
        <w:t>kabul edileceği bilgisi verilmiştir.</w:t>
      </w:r>
    </w:p>
    <w:p w14:paraId="52430A37" w14:textId="77777777" w:rsidR="00CB74CA" w:rsidRDefault="004B4DB5">
      <w:pPr>
        <w:ind w:left="-15" w:firstLine="8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F24137" wp14:editId="62BCA83B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Bu çerçevede, onaylanmış ihracatçılarımız Anlaşma’nın 7-4 numaralı </w:t>
      </w:r>
      <w:proofErr w:type="spellStart"/>
      <w:r>
        <w:t>Ek’inde</w:t>
      </w:r>
      <w:proofErr w:type="spellEnd"/>
      <w:r>
        <w:t xml:space="preserve"> yer verilen menşe beyanı metninin ilgili kutucuğuna derç edilecek onaylanmış i</w:t>
      </w:r>
      <w:r>
        <w:t>hracatçı numarasıyla hazırlanacak menşe beyanının tevsikiyle Anlaşma kapsamı tavizlerden yararlanabilecektir.</w:t>
      </w:r>
    </w:p>
    <w:p w14:paraId="70EBB22D" w14:textId="77777777" w:rsidR="00CB74CA" w:rsidRDefault="004B4DB5">
      <w:pPr>
        <w:ind w:left="-15" w:firstLine="850"/>
      </w:pPr>
      <w:r>
        <w:t>Öte yandan, Ekonomi Bakanlığından alınan yazının devamında, BAE’de onaylanmış ihracatçı yetkisinin verilmesine ilişkin çalışmaların henüz tamamlan</w:t>
      </w:r>
      <w:r>
        <w:t xml:space="preserve">madığı bilgisi paylaşıldığından, BAE’den Anlaşma kapsamı ithalatımızda onaylanmış ihracatçı statüsü kapsamında menşe beyanı bu aşamada kabul edilmeyecektir. BAE'nin kaydedeceği </w:t>
      </w:r>
      <w:proofErr w:type="spellStart"/>
      <w:r>
        <w:t>bahsekonu</w:t>
      </w:r>
      <w:proofErr w:type="spellEnd"/>
      <w:r>
        <w:t xml:space="preserve"> statü konusundaki gelişmeler ayrıca iletilecektir.</w:t>
      </w:r>
    </w:p>
    <w:p w14:paraId="1D1F4C28" w14:textId="77777777" w:rsidR="00CB74CA" w:rsidRDefault="004B4DB5">
      <w:pPr>
        <w:spacing w:after="959" w:line="259" w:lineRule="auto"/>
        <w:ind w:left="0" w:right="134" w:firstLine="0"/>
        <w:jc w:val="right"/>
      </w:pPr>
      <w:r>
        <w:t>Bilgilerini ve ihr</w:t>
      </w:r>
      <w:r>
        <w:t>acatçılarımızın konu hakkında bilgilendirilmesi hususunda gereğini arz ederim.</w:t>
      </w:r>
    </w:p>
    <w:p w14:paraId="197F47CD" w14:textId="687222D3" w:rsidR="00CB74CA" w:rsidRDefault="00CB74CA">
      <w:pPr>
        <w:spacing w:after="0" w:line="259" w:lineRule="auto"/>
        <w:ind w:left="-8" w:firstLine="0"/>
        <w:jc w:val="left"/>
      </w:pPr>
    </w:p>
    <w:sectPr w:rsidR="00CB74CA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A"/>
    <w:rsid w:val="004B4DB5"/>
    <w:rsid w:val="00C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88DF"/>
  <w15:docId w15:val="{FC91C6D0-341F-4768-9614-708D0C6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4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2025-01-30T08:41:00Z</dcterms:created>
  <dcterms:modified xsi:type="dcterms:W3CDTF">2025-01-30T08:41:00Z</dcterms:modified>
</cp:coreProperties>
</file>